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АНТИМОНОПОЛЬНАЯ СЛУЖБА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ПИСЬМО</w:t>
      </w:r>
    </w:p>
    <w:p>
      <w:pPr>
        <w:pStyle w:val="2"/>
        <w:jc w:val="center"/>
      </w:pPr>
      <w:r>
        <w:rPr>
          <w:sz w:val="20"/>
        </w:rPr>
        <w:t xml:space="preserve">от 9 января 2025 г. N 28/289/25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РАССМОТРЕНИИ ОБРАЩЕНИЯ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пунктом 1 части 15 статьи 95</w:t>
        </w:r>
      </w:hyperlink>
      <w:r>
        <w:rPr>
          <w:sz w:val="20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 заказчик обязан принять решение об одностороннем отказе от исполнения контракта в случае, если в ходе исполнения контракта установлено, что: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поставщик (подрядчик, исполнитель) и (или) поставляемый товар перестали соответствовать установленным извещением об осуществлении закупки и (или) документацией о закупке (если </w:t>
      </w:r>
      <w:hyperlink w:history="0" r:id="rId7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 контрактной системе предусмотрена документация о закупке) требованиям к участникам закупки (за исключением требования, предусмотренного </w:t>
      </w:r>
      <w:hyperlink w:history="0" r:id="rId8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1.1</w:t>
        </w:r>
      </w:hyperlink>
      <w:r>
        <w:rPr>
          <w:sz w:val="20"/>
        </w:rPr>
        <w:t xml:space="preserve"> (при наличии такого требования) статьи 31 Закона о контрактной системе) и (или) поставляемому товару;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при определении поставщика (подрядчика, исполнителя) поставщик (подрядчик, исполнитель) представил недостоверную информацию о своем соответствии и (или) соответствии поставляемого товара требованиям, указанным в </w:t>
      </w:r>
      <w:hyperlink w:history="0" r:id="rId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подпункте "а" пункта 1 части 15 статьи 95</w:t>
        </w:r>
      </w:hyperlink>
      <w:r>
        <w:rPr>
          <w:sz w:val="20"/>
        </w:rPr>
        <w:t xml:space="preserve"> Закона о контрактной системе, что позволило ему стать победителем определения поставщика (подрядчика, исполнителя).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</w:t>
      </w:r>
      <w:hyperlink w:history="0" r:id="rId10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части 16 статьи 95</w:t>
        </w:r>
      </w:hyperlink>
      <w:r>
        <w:rPr>
          <w:sz w:val="20"/>
        </w:rPr>
        <w:t xml:space="preserve"> Закона о контрактной системе заказчик не позднее двух рабочих дней,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(подрядчиком, исполнителем) обязательств, предусмотренных контрактом, направляет обращение о включении информации о поставщике (подрядчике, исполнителе) в реестр недобросовестных поставщиков (подрядчиков, исполнителей) в соответствии с порядком, установленным </w:t>
      </w:r>
      <w:hyperlink w:history="0" r:id="rId11" w:tooltip="Постановление Правительства РФ от 30.06.2021 N 1078 (ред. от 31.10.2022) &quot;О порядке ведения реестра недобросовестных поставщиков (подрядчиков, исполнителей), о внесении изменений в некоторые акты Правительства Российской Федерации и признании утратившими силу некоторых актов и отдельных положений некоторых актов Правительства Российской Федерации&quot; (вместе с &quot;Правилами ведения реестра недобросовестных поставщиков (подрядчиков, исполнителей)&quot;)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30.06.2021 N 1078 "О порядке ведения реестра недобросовестных поставщиков (подрядчиков, исполнителей), о внесении изменений в некоторые акты Правительства Российской Федерации и признании утратившими силу некоторых актов и отдельных положений некоторых актов Правительства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Таким образом, исходя из указанных положений </w:t>
      </w:r>
      <w:hyperlink w:history="0" r:id="rId12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 контрактной системе, в случае если в ходе исполнения контракта установлено, что участник закупки перестал соответствовать требованиям </w:t>
      </w:r>
      <w:hyperlink w:history="0" r:id="rId13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статьи 31</w:t>
        </w:r>
      </w:hyperlink>
      <w:r>
        <w:rPr>
          <w:sz w:val="20"/>
        </w:rPr>
        <w:t xml:space="preserve"> Закона о контрактной системе (за исключением требования, предусмотренного </w:t>
      </w:r>
      <w:hyperlink w:history="0" r:id="rId14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<w:r>
          <w:rPr>
            <w:sz w:val="20"/>
            <w:color w:val="0000ff"/>
          </w:rPr>
          <w:t xml:space="preserve">частью 1.1</w:t>
        </w:r>
      </w:hyperlink>
      <w:r>
        <w:rPr>
          <w:sz w:val="20"/>
        </w:rPr>
        <w:t xml:space="preserve"> (при наличии такого требования) статьи 31 Закона о контрактной системе) и/или представил недостоверную информацию о своем соответствии указанным требованиям, заказчик обязан принять решение об одностороннем отказе от исполнения контракта, а также направить соответствующее обращение о включении информации о поставщике (подрядчике, исполнителе) в реестр недобросовестных поставщиков (подрядчиков, исполнителей).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Данная позиция также подтверждается </w:t>
      </w:r>
      <w:hyperlink w:history="0" r:id="rId15" w:tooltip="Ссылка на КонсультантПлюс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Арбитражного суда Московского округа от 24.11.2023 по делу N А40-81279/23-147-630.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Врио начальника Управления</w:t>
      </w:r>
    </w:p>
    <w:p>
      <w:pPr>
        <w:pStyle w:val="0"/>
        <w:jc w:val="right"/>
      </w:pPr>
      <w:r>
        <w:rPr>
          <w:sz w:val="20"/>
        </w:rPr>
        <w:t xml:space="preserve">контроля размещения</w:t>
      </w:r>
    </w:p>
    <w:p>
      <w:pPr>
        <w:pStyle w:val="0"/>
        <w:jc w:val="right"/>
      </w:pPr>
      <w:r>
        <w:rPr>
          <w:sz w:val="20"/>
        </w:rPr>
        <w:t xml:space="preserve">государственного заказа</w:t>
      </w:r>
    </w:p>
    <w:p>
      <w:pPr>
        <w:pStyle w:val="0"/>
        <w:jc w:val="right"/>
      </w:pPr>
      <w:r>
        <w:rPr>
          <w:sz w:val="20"/>
        </w:rPr>
        <w:t xml:space="preserve">Д.С.БОМБЫРЬ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&lt;Письмо&gt; ФАС России от 09.01.2025 N 28/289/25</w:t>
            <w:br/>
            <w:t>"О рассмотрении обращения"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&lt;Письмо&gt; ФАС России от 09.01.2025 N 28/289/25 "О рассмотрении обращения"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ZR&amp;n=466154&amp;dst=3007" TargetMode = "External"/>
	<Relationship Id="rId7" Type="http://schemas.openxmlformats.org/officeDocument/2006/relationships/hyperlink" Target="https://login.consultant.ru/link/?req=doc&amp;base=RZR&amp;n=466154" TargetMode = "External"/>
	<Relationship Id="rId8" Type="http://schemas.openxmlformats.org/officeDocument/2006/relationships/hyperlink" Target="https://login.consultant.ru/link/?req=doc&amp;base=RZR&amp;n=466154&amp;dst=12019" TargetMode = "External"/>
	<Relationship Id="rId9" Type="http://schemas.openxmlformats.org/officeDocument/2006/relationships/hyperlink" Target="https://login.consultant.ru/link/?req=doc&amp;base=RZR&amp;n=466154&amp;dst=3008" TargetMode = "External"/>
	<Relationship Id="rId10" Type="http://schemas.openxmlformats.org/officeDocument/2006/relationships/hyperlink" Target="https://login.consultant.ru/link/?req=doc&amp;base=RZR&amp;n=466154&amp;dst=12034" TargetMode = "External"/>
	<Relationship Id="rId11" Type="http://schemas.openxmlformats.org/officeDocument/2006/relationships/hyperlink" Target="https://login.consultant.ru/link/?req=doc&amp;base=RZR&amp;n=430957&amp;dst=100026" TargetMode = "External"/>
	<Relationship Id="rId12" Type="http://schemas.openxmlformats.org/officeDocument/2006/relationships/hyperlink" Target="https://login.consultant.ru/link/?req=doc&amp;base=RZR&amp;n=466154" TargetMode = "External"/>
	<Relationship Id="rId13" Type="http://schemas.openxmlformats.org/officeDocument/2006/relationships/hyperlink" Target="https://login.consultant.ru/link/?req=doc&amp;base=RZR&amp;n=466154&amp;dst=100334" TargetMode = "External"/>
	<Relationship Id="rId14" Type="http://schemas.openxmlformats.org/officeDocument/2006/relationships/hyperlink" Target="https://login.consultant.ru/link/?req=doc&amp;base=RZR&amp;n=466154&amp;dst=12019" TargetMode = "External"/>
	<Relationship Id="rId15" Type="http://schemas.openxmlformats.org/officeDocument/2006/relationships/hyperlink" Target="https://login.consultant.ru/link/?req=doc&amp;base=AMS&amp;n=500039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ФАС России от 09.01.2025 N 28/289/25
"О рассмотрении обращения"</dc:title>
  <dcterms:created xsi:type="dcterms:W3CDTF">2025-02-06T04:12:38Z</dcterms:created>
</cp:coreProperties>
</file>